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6525A" w:rsidRDefault="007E2EC7">
      <w:pPr>
        <w:spacing w:before="611"/>
        <w:ind w:right="153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Критеријуми и елементи оцењивања у настави биологије</w:t>
      </w:r>
    </w:p>
    <w:p w14:paraId="00000002" w14:textId="62A25AE3" w:rsidR="00E6525A" w:rsidRPr="007E2EC7" w:rsidRDefault="007E2EC7" w:rsidP="007E2EC7">
      <w:pPr>
        <w:spacing w:before="611"/>
        <w:ind w:right="15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E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Основне школе „</w:t>
      </w:r>
      <w:r w:rsidRPr="007E2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ЖАРКО ЗРЕЊАНИН</w:t>
      </w:r>
      <w:r w:rsidRPr="007E2E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</w:p>
    <w:p w14:paraId="00000003" w14:textId="0985A97C" w:rsidR="00E6525A" w:rsidRPr="007E2EC7" w:rsidRDefault="007E2EC7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  <w:r w:rsidRPr="007E2E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МАГЛИЋ</w:t>
      </w:r>
    </w:p>
    <w:p w14:paraId="00000004" w14:textId="5312EDAB" w:rsidR="00E6525A" w:rsidRDefault="007E2EC7">
      <w:pPr>
        <w:spacing w:before="91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Стручно веће природних наука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професорица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биологије</w:t>
      </w:r>
    </w:p>
    <w:p w14:paraId="00000005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Одличан 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добија ученик који у потпуности показује способност трансформације знања из тема наслеђивање и еволуције, јединство грађе и функције као основа живота, порекло и разноврсност живота, живот у екосистему и човек и здравље,  и примене у новим ситуацијама; лак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лoгички пoвeзуje чињeницe и пojмoвe; самостално изводи закључке који се заснивају на подацима; решава проблеме на нивоу стваралачког мишљења и у потпуности критички рaсуђуje; показује изузетну самосталност уз изузетно висок степен активности и ангажовања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6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Врло добар 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добија ученик који у великој мери показује способност примене знања из тема наслеђивање и еволуције, јединство грађе и функције као основа живота, порекло и разноврсност живота, живот у екосистему и човек и здравље, и лoгички пoвeзуje чињe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ницe и пojмoвe; самостално изводи закључке који се заснивају на подацима; решава поједине проблеме на нивоу стваралачког мишљења и у знатној мери критички рaсуђуje; показује велику самосталност и висок степен активности и ангажовања.</w:t>
      </w:r>
    </w:p>
    <w:p w14:paraId="00000007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добија ученик који у довољној мери показује способност употребе информација из тема наслеђивање и еволуције, јединство грађе и функције као основа живота, порекло и разноврсност живота, живот у екосистему и човеки здравље у новим ситуацијама; у знатној 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лoгички пoвeзуje чињeницe и пojмoвe; већим делом самостално изводи закључке који се заснивају на подацима и делимично самостално решава поједине проблеме; у довољној мери критички рaсуђуje; показује делимични степен активности и ангажовања.</w:t>
      </w:r>
    </w:p>
    <w:p w14:paraId="00000008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обија ученик који знања која је остварио из тема наслеђивање и еволуције, јединство грађе и функције као основа живота, порекло и разноврсност живота, живот у екосистему и човек и здравље су на нивоу репродукције, уз минималну примену; у мањој мери лoгички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пoвeзуje чињeницe и пojмoвe и искључиво уз подршку наставника изводи закључке који се заснивају на подацима; понекад је самосталан у решавању проблема и у недовољној мери критички рaсуђуje; показује мањи степен активности и ангажовања.</w:t>
      </w:r>
    </w:p>
    <w:p w14:paraId="00000009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Недовољан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ученик који знања која је остварио  из тема наслеђивање и еволуције, јединство грађе и функције као основа живота, порекло и разноврсност живота, живот у екосистему и човек и здравље нису ни на нивоу препознавања и не показује способност репродукције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римене;не изводи закључке који се заснивају на подацима; критички не рaсуђуje; не показује интересовање за учешће у активностима нити ангажовање.</w:t>
      </w:r>
    </w:p>
    <w:p w14:paraId="0000000A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Закључна оцена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утврђује се на крају првог и другог полугодишта, на основу свих појединачних оцена које су унет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 дневник од почетка школске године. Закључна оцена на полугодишту не узима се у обзир приликом утврђивања аритметичке средине на крају другог полугодишта.</w:t>
      </w:r>
    </w:p>
    <w:p w14:paraId="0000000B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Уколико ученик стиче образовање и васпитање по ИОП-у 1, оцењује се на основу ангажовања и степена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остварености исхода, уз прилагођавање начина и поступка оцењивања.</w:t>
      </w:r>
    </w:p>
    <w:p w14:paraId="0000000C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 и учења, уз прилагођавање начина и поступка оцењивања.</w:t>
      </w:r>
    </w:p>
    <w:p w14:paraId="0000000D" w14:textId="77777777" w:rsidR="00E6525A" w:rsidRDefault="00E6525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0E" w14:textId="77777777" w:rsidR="00E6525A" w:rsidRDefault="007E2EC7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Иницијални тест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која су од значаја за предмет. Резултат иницијалног процењивања не оцењује се и служи за планирање рада наставника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даље праћење напредовања ученика.</w:t>
      </w:r>
    </w:p>
    <w:p w14:paraId="0000000F" w14:textId="77777777" w:rsidR="00E6525A" w:rsidRDefault="00E6525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0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Ученици се оцењују:</w:t>
      </w:r>
    </w:p>
    <w:p w14:paraId="00000011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усмено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 се у току оба полугодишта. Најмање једна оцена треба да буде на основу усмене провере постигнућа ученика.</w:t>
      </w:r>
    </w:p>
    <w:p w14:paraId="00000012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 писмено</w:t>
      </w:r>
      <w:r>
        <w:rPr>
          <w:rFonts w:ascii="Times New Roman" w:eastAsia="Times New Roman" w:hAnsi="Times New Roman" w:cs="Times New Roman"/>
          <w:sz w:val="24"/>
          <w:szCs w:val="24"/>
        </w:rPr>
        <w:t>- када су у питању писмене провере знања, скала која изражава однос између процента тачних одговора и одговарајуће оцене је следећа:</w:t>
      </w:r>
    </w:p>
    <w:p w14:paraId="00000013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81%- 100% одличан (5)</w:t>
      </w:r>
    </w:p>
    <w:p w14:paraId="00000014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61%- 80% врло добар (4)</w:t>
      </w:r>
    </w:p>
    <w:p w14:paraId="00000015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41% -60% добар (3)</w:t>
      </w:r>
    </w:p>
    <w:p w14:paraId="00000016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21%-40% довољан (2)</w:t>
      </w:r>
    </w:p>
    <w:p w14:paraId="00000017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0 % - 20% недовољан (1)</w:t>
      </w:r>
    </w:p>
    <w:p w14:paraId="00000018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на основу 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ктивности на часу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наставник у поступку оцењивања прикупља и бележи податке о постигнућима ученика, процесу учења, напредовању и развоју ученика током године, одговори ученика се евидентирају (педагошка свеска и едневник).</w:t>
      </w:r>
    </w:p>
    <w:p w14:paraId="00000019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 на основу рада на пројекту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–в</w:t>
      </w:r>
      <w:r>
        <w:rPr>
          <w:rFonts w:ascii="Times New Roman" w:eastAsia="Times New Roman" w:hAnsi="Times New Roman" w:cs="Times New Roman"/>
          <w:sz w:val="24"/>
          <w:szCs w:val="24"/>
        </w:rPr>
        <w:t>реднује се активност и ангажовање током рада на пројекту, знања које је ученик стекао и применио у раду, продукт пројекта и излагање резултата рада. Пројектна настава се реализује кроз рад у групи што подразумева тимски рад ученика. У формирању коначне оце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из пројекта улази и тзв. вршњачко оцењивање које подразумева попуњавање анкете од стране сваког ученика у којој се износи мишљење о споственом раду и раду других ученика у групи.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јасно дефинише и упознаје ученике са елементима за вредновање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ојекта, групног рада и индивидуалног рада у оквиру групе.</w:t>
      </w:r>
    </w:p>
    <w:p w14:paraId="0000001A" w14:textId="77777777" w:rsidR="00E6525A" w:rsidRDefault="007E2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основу реализације домаћих задатака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наставник у поступку оцењивања прикупља и бележи реализацију и оперативност у изради домаћих задатака. Наставник јасно дефинише и упознаје ученике са 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ментима за вредновање домаћег задатка (педагошка свеска и едневник).</w:t>
      </w:r>
    </w:p>
    <w:sectPr w:rsidR="00E6525A">
      <w:pgSz w:w="11906" w:h="16838"/>
      <w:pgMar w:top="709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525A"/>
    <w:rsid w:val="007E2EC7"/>
    <w:rsid w:val="00E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2023-08-27T15:27:00Z</dcterms:created>
  <dcterms:modified xsi:type="dcterms:W3CDTF">2023-08-27T15:29:00Z</dcterms:modified>
</cp:coreProperties>
</file>